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3071" w:rsidRPr="00B63071" w:rsidRDefault="00B63071" w:rsidP="00B6307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63071">
        <w:rPr>
          <w:b/>
          <w:bCs/>
          <w:color w:val="333333"/>
          <w:sz w:val="28"/>
          <w:szCs w:val="28"/>
        </w:rPr>
        <w:t>Возможность замены административного штрафа на предупреждение для субъектов предпринимательской деятельности</w:t>
      </w:r>
    </w:p>
    <w:bookmarkEnd w:id="0"/>
    <w:p w:rsidR="00B63071" w:rsidRPr="00B63071" w:rsidRDefault="00B63071" w:rsidP="00B63071">
      <w:pPr>
        <w:shd w:val="clear" w:color="auto" w:fill="FFFFFF"/>
        <w:contextualSpacing/>
        <w:rPr>
          <w:color w:val="000000"/>
          <w:sz w:val="28"/>
          <w:szCs w:val="28"/>
        </w:rPr>
      </w:pPr>
      <w:r w:rsidRPr="00B63071">
        <w:rPr>
          <w:color w:val="000000"/>
          <w:sz w:val="28"/>
          <w:szCs w:val="28"/>
        </w:rPr>
        <w:t> </w:t>
      </w:r>
      <w:r w:rsidRPr="00B63071">
        <w:rPr>
          <w:color w:val="FFFFFF"/>
          <w:sz w:val="28"/>
          <w:szCs w:val="28"/>
        </w:rPr>
        <w:t>Текст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63071">
        <w:rPr>
          <w:color w:val="000000"/>
          <w:sz w:val="28"/>
          <w:szCs w:val="28"/>
        </w:rPr>
        <w:t> </w:t>
      </w:r>
      <w:r>
        <w:rPr>
          <w:color w:val="FFFFFF"/>
          <w:sz w:val="28"/>
          <w:szCs w:val="28"/>
        </w:rPr>
        <w:tab/>
      </w:r>
      <w:r w:rsidRPr="00B63071">
        <w:rPr>
          <w:color w:val="333333"/>
          <w:sz w:val="28"/>
          <w:szCs w:val="28"/>
        </w:rPr>
        <w:t>Статьей 4.1.1 Кодекса Российской Федерации об административных правонарушениях предусмотрена возможность замены наказания виде административного штрафа на предупреждение.</w:t>
      </w:r>
    </w:p>
    <w:p w:rsidR="00B63071" w:rsidRPr="00B63071" w:rsidRDefault="00B63071" w:rsidP="00B6307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Условиями для применения замены штрафа на предупреждение является: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- выявление правонарушения в ходе государственного контроля (надзора), муниципального контроля;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- назначение наказания в виде предупреждения не предусмотрено санкцией статьи раздела II КоАП РФ или закона субъекта Российской Федерации</w:t>
      </w:r>
      <w:r>
        <w:rPr>
          <w:color w:val="333333"/>
          <w:sz w:val="28"/>
          <w:szCs w:val="28"/>
        </w:rPr>
        <w:t xml:space="preserve"> </w:t>
      </w:r>
      <w:r w:rsidRPr="00B63071">
        <w:rPr>
          <w:color w:val="333333"/>
          <w:sz w:val="28"/>
          <w:szCs w:val="28"/>
        </w:rPr>
        <w:t>об административных правонарушениях;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- административное правонарушение совершено впервые;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-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характера;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- отсутствие имущественного ущерба.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Замена штрафа на предупреждение правомерна в случаях, когда деятельность орган исполнительной власти законодательством не отнесена к государственному контролю (надзору), однако обладает признаками контроля. Неприменение в таких случаях положений статьи 4.1.1 КоАП РФ ставит в неравное положение субъектов ответственности с иными лицами.</w:t>
      </w:r>
    </w:p>
    <w:p w:rsidR="00EA778F" w:rsidRDefault="00EA778F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63071" w:rsidRPr="00816C7E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638C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5969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2023-04-26T10:01:00Z</dcterms:created>
  <dcterms:modified xsi:type="dcterms:W3CDTF">2023-04-26T10:01:00Z</dcterms:modified>
</cp:coreProperties>
</file>